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仿宋_GB2312" w:hAnsi="Times New Roman" w:eastAsia="仿宋_GB2312" w:cs="Times New Roman"/>
          <w:sz w:val="30"/>
          <w:szCs w:val="30"/>
        </w:rPr>
      </w:pPr>
      <w:bookmarkStart w:id="2" w:name="_GoBack"/>
      <w:bookmarkEnd w:id="2"/>
      <w:r>
        <w:rPr>
          <w:rFonts w:hint="eastAsia" w:ascii="仿宋_GB2312" w:hAnsi="Times New Roman" w:eastAsia="仿宋_GB2312" w:cs="Times New Roman"/>
          <w:sz w:val="30"/>
          <w:szCs w:val="30"/>
        </w:rPr>
        <w:t>附件1：</w:t>
      </w:r>
    </w:p>
    <w:p>
      <w:pPr>
        <w:spacing w:line="360" w:lineRule="auto"/>
        <w:rPr>
          <w:rFonts w:ascii="Times New Roman" w:hAnsi="Times New Roman" w:eastAsia="仿宋_GB2312" w:cs="Times New Roman"/>
          <w:sz w:val="30"/>
          <w:szCs w:val="30"/>
        </w:rPr>
      </w:pPr>
    </w:p>
    <w:p>
      <w:pPr>
        <w:spacing w:line="360" w:lineRule="auto"/>
        <w:rPr>
          <w:rFonts w:ascii="Times New Roman" w:hAnsi="Times New Roman" w:eastAsia="仿宋_GB2312" w:cs="Times New Roman"/>
          <w:sz w:val="30"/>
          <w:szCs w:val="30"/>
        </w:rPr>
      </w:pPr>
    </w:p>
    <w:p>
      <w:pPr>
        <w:spacing w:line="360" w:lineRule="auto"/>
        <w:rPr>
          <w:rFonts w:ascii="Times New Roman" w:hAnsi="Times New Roman" w:eastAsia="仿宋_GB2312" w:cs="Times New Roman"/>
          <w:sz w:val="30"/>
          <w:szCs w:val="30"/>
        </w:rPr>
      </w:pPr>
    </w:p>
    <w:p>
      <w:pPr>
        <w:spacing w:line="360" w:lineRule="auto"/>
        <w:jc w:val="center"/>
        <w:rPr>
          <w:rFonts w:ascii="黑体" w:hAnsi="黑体" w:eastAsia="黑体" w:cs="Times New Roman"/>
          <w:sz w:val="48"/>
          <w:szCs w:val="48"/>
        </w:rPr>
      </w:pPr>
      <w:r>
        <w:rPr>
          <w:rFonts w:hint="eastAsia" w:ascii="黑体" w:hAnsi="黑体" w:eastAsia="黑体" w:cs="Times New Roman"/>
          <w:sz w:val="48"/>
          <w:szCs w:val="48"/>
        </w:rPr>
        <w:t>2024安防行业优秀解决方案申报书</w:t>
      </w:r>
    </w:p>
    <w:p>
      <w:pPr>
        <w:spacing w:line="360" w:lineRule="auto"/>
        <w:jc w:val="center"/>
        <w:rPr>
          <w:rFonts w:ascii="Times New Roman" w:hAnsi="Times New Roman" w:eastAsia="仿宋_GB2312" w:cs="Times New Roman"/>
          <w:sz w:val="44"/>
          <w:szCs w:val="44"/>
        </w:rPr>
      </w:pPr>
    </w:p>
    <w:p>
      <w:pPr>
        <w:spacing w:line="360" w:lineRule="auto"/>
        <w:jc w:val="center"/>
        <w:rPr>
          <w:rFonts w:ascii="Times New Roman" w:hAnsi="Times New Roman" w:eastAsia="仿宋_GB2312" w:cs="Times New Roman"/>
          <w:sz w:val="44"/>
          <w:szCs w:val="44"/>
        </w:rPr>
      </w:pPr>
    </w:p>
    <w:p>
      <w:pPr>
        <w:spacing w:line="360" w:lineRule="auto"/>
        <w:jc w:val="center"/>
        <w:rPr>
          <w:rFonts w:ascii="Times New Roman" w:hAnsi="Times New Roman" w:eastAsia="仿宋_GB2312" w:cs="Times New Roman"/>
          <w:sz w:val="32"/>
          <w:szCs w:val="32"/>
        </w:rPr>
      </w:pPr>
    </w:p>
    <w:p>
      <w:pPr>
        <w:spacing w:line="360" w:lineRule="auto"/>
        <w:ind w:firstLine="1120" w:firstLineChars="350"/>
        <w:rPr>
          <w:rFonts w:ascii="Times New Roman" w:hAnsi="Times New Roman" w:eastAsia="仿宋_GB2312" w:cs="Times New Roman"/>
          <w:sz w:val="32"/>
          <w:szCs w:val="32"/>
        </w:rPr>
      </w:pPr>
    </w:p>
    <w:p>
      <w:pPr>
        <w:spacing w:line="360" w:lineRule="auto"/>
        <w:ind w:firstLine="1120" w:firstLineChars="350"/>
        <w:rPr>
          <w:rFonts w:ascii="Times New Roman" w:hAnsi="Times New Roman" w:eastAsia="仿宋_GB2312" w:cs="Times New Roman"/>
          <w:sz w:val="32"/>
          <w:szCs w:val="32"/>
        </w:rPr>
      </w:pPr>
    </w:p>
    <w:p>
      <w:pPr>
        <w:spacing w:line="360" w:lineRule="auto"/>
        <w:ind w:firstLine="1120" w:firstLineChars="350"/>
        <w:rPr>
          <w:rFonts w:ascii="Times New Roman" w:hAnsi="Times New Roman" w:eastAsia="仿宋_GB2312" w:cs="Times New Roman"/>
          <w:sz w:val="32"/>
          <w:szCs w:val="32"/>
        </w:rPr>
      </w:pPr>
    </w:p>
    <w:p>
      <w:pPr>
        <w:spacing w:line="360" w:lineRule="auto"/>
        <w:ind w:firstLine="1120" w:firstLineChars="350"/>
        <w:rPr>
          <w:rFonts w:ascii="Times New Roman" w:hAnsi="Times New Roman" w:eastAsia="仿宋_GB2312" w:cs="Times New Roman"/>
          <w:sz w:val="32"/>
          <w:szCs w:val="32"/>
        </w:rPr>
      </w:pPr>
    </w:p>
    <w:p>
      <w:pPr>
        <w:spacing w:line="360" w:lineRule="auto"/>
        <w:ind w:firstLine="1120" w:firstLineChars="35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申报单位</w:t>
      </w:r>
      <w:r>
        <w:rPr>
          <w:rFonts w:ascii="Times New Roman" w:hAnsi="Times New Roman" w:eastAsia="仿宋_GB2312" w:cs="Times New Roman"/>
          <w:sz w:val="32"/>
          <w:szCs w:val="32"/>
        </w:rPr>
        <w:t xml:space="preserve">： </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pacing w:line="360" w:lineRule="auto"/>
        <w:rPr>
          <w:rFonts w:ascii="Times New Roman" w:hAnsi="Times New Roman" w:eastAsia="仿宋_GB2312" w:cs="Times New Roman"/>
          <w:sz w:val="32"/>
          <w:szCs w:val="32"/>
        </w:rPr>
      </w:pPr>
      <w:r>
        <w:rPr>
          <w:rFonts w:ascii="Times New Roman" w:hAnsi="Times New Roman" w:eastAsia="仿宋_GB2312" w:cs="Times New Roman"/>
          <w:sz w:val="32"/>
          <w:szCs w:val="32"/>
        </w:rPr>
        <w:t xml:space="preserve">       </w:t>
      </w:r>
      <w:r>
        <w:rPr>
          <w:rFonts w:hint="eastAsia" w:ascii="Times New Roman" w:hAnsi="Times New Roman" w:eastAsia="仿宋_GB2312" w:cs="Times New Roman"/>
          <w:sz w:val="32"/>
          <w:szCs w:val="32"/>
        </w:rPr>
        <w:t>单位</w:t>
      </w:r>
      <w:r>
        <w:rPr>
          <w:rFonts w:ascii="Times New Roman" w:hAnsi="Times New Roman" w:eastAsia="仿宋_GB2312" w:cs="Times New Roman"/>
          <w:sz w:val="32"/>
          <w:szCs w:val="32"/>
        </w:rPr>
        <w:t>地址：</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rPr>
        <w:t xml:space="preserve"> </w:t>
      </w:r>
    </w:p>
    <w:p>
      <w:pPr>
        <w:spacing w:line="360" w:lineRule="auto"/>
        <w:ind w:firstLine="1120" w:firstLineChars="350"/>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联系电话：</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pacing w:line="360" w:lineRule="auto"/>
        <w:ind w:firstLine="1120" w:firstLineChars="350"/>
        <w:jc w:val="left"/>
        <w:rPr>
          <w:rFonts w:ascii="Times New Roman" w:hAnsi="Times New Roman" w:eastAsia="仿宋_GB2312" w:cs="Times New Roman"/>
          <w:sz w:val="32"/>
          <w:szCs w:val="32"/>
          <w:u w:val="single"/>
        </w:rPr>
      </w:pPr>
      <w:r>
        <w:rPr>
          <w:rFonts w:ascii="Times New Roman" w:hAnsi="Times New Roman" w:eastAsia="仿宋_GB2312" w:cs="Times New Roman"/>
          <w:sz w:val="32"/>
          <w:szCs w:val="32"/>
        </w:rPr>
        <w:t>联系人：</w:t>
      </w:r>
      <w:r>
        <w:rPr>
          <w:rFonts w:ascii="Times New Roman" w:hAnsi="Times New Roman" w:eastAsia="仿宋_GB2312" w:cs="Times New Roman"/>
          <w:sz w:val="32"/>
          <w:szCs w:val="32"/>
          <w:u w:val="single"/>
        </w:rPr>
        <w:t xml:space="preserve">                </w:t>
      </w:r>
      <w:r>
        <w:rPr>
          <w:rFonts w:hint="eastAsia" w:ascii="Times New Roman" w:hAnsi="Times New Roman" w:eastAsia="仿宋_GB2312" w:cs="Times New Roman"/>
          <w:sz w:val="32"/>
          <w:szCs w:val="32"/>
          <w:u w:val="single"/>
        </w:rPr>
        <w:t xml:space="preserve">      </w:t>
      </w:r>
      <w:r>
        <w:rPr>
          <w:rFonts w:ascii="Times New Roman" w:hAnsi="Times New Roman" w:eastAsia="仿宋_GB2312" w:cs="Times New Roman"/>
          <w:sz w:val="32"/>
          <w:szCs w:val="32"/>
          <w:u w:val="single"/>
        </w:rPr>
        <w:t xml:space="preserve"> </w:t>
      </w:r>
    </w:p>
    <w:p>
      <w:pPr>
        <w:spacing w:line="360" w:lineRule="auto"/>
        <w:ind w:firstLine="2240" w:firstLineChars="700"/>
        <w:rPr>
          <w:rFonts w:ascii="Times New Roman" w:hAnsi="Times New Roman" w:eastAsia="仿宋_GB2312" w:cs="Times New Roman"/>
          <w:sz w:val="32"/>
          <w:szCs w:val="32"/>
        </w:rPr>
      </w:pPr>
    </w:p>
    <w:p>
      <w:pPr>
        <w:spacing w:line="360" w:lineRule="auto"/>
        <w:ind w:firstLine="2240" w:firstLineChars="700"/>
        <w:rPr>
          <w:rFonts w:ascii="Times New Roman" w:hAnsi="Times New Roman" w:eastAsia="仿宋_GB2312" w:cs="Times New Roman"/>
          <w:sz w:val="32"/>
          <w:szCs w:val="32"/>
        </w:rPr>
      </w:pPr>
    </w:p>
    <w:p>
      <w:pPr>
        <w:spacing w:line="360" w:lineRule="auto"/>
        <w:ind w:firstLine="2240" w:firstLineChars="7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申报</w:t>
      </w:r>
      <w:r>
        <w:rPr>
          <w:rFonts w:ascii="Times New Roman" w:hAnsi="Times New Roman" w:eastAsia="仿宋_GB2312" w:cs="Times New Roman"/>
          <w:sz w:val="32"/>
          <w:szCs w:val="32"/>
        </w:rPr>
        <w:t>日期        年       月</w:t>
      </w:r>
    </w:p>
    <w:p>
      <w:pPr>
        <w:spacing w:line="360" w:lineRule="auto"/>
        <w:ind w:firstLine="1440" w:firstLineChars="400"/>
        <w:rPr>
          <w:rFonts w:ascii="Times New Roman" w:hAnsi="Times New Roman" w:eastAsia="仿宋_GB2312" w:cs="Times New Roman"/>
          <w:spacing w:val="20"/>
          <w:sz w:val="32"/>
          <w:szCs w:val="32"/>
        </w:rPr>
      </w:pPr>
      <w:r>
        <w:rPr>
          <w:rFonts w:ascii="Times New Roman" w:hAnsi="Times New Roman" w:eastAsia="仿宋_GB2312" w:cs="Times New Roman"/>
          <w:spacing w:val="20"/>
          <w:sz w:val="32"/>
          <w:szCs w:val="32"/>
        </w:rPr>
        <w:t xml:space="preserve">              （公司签章）</w:t>
      </w:r>
    </w:p>
    <w:p>
      <w:pPr>
        <w:spacing w:line="360" w:lineRule="auto"/>
        <w:jc w:val="center"/>
        <w:rPr>
          <w:rFonts w:ascii="Times New Roman" w:hAnsi="Times New Roman" w:eastAsia="仿宋_GB2312" w:cs="Times New Roman"/>
          <w:b/>
          <w:spacing w:val="20"/>
          <w:sz w:val="32"/>
          <w:szCs w:val="32"/>
        </w:rPr>
      </w:pPr>
    </w:p>
    <w:p>
      <w:pPr>
        <w:spacing w:line="360" w:lineRule="auto"/>
        <w:rPr>
          <w:rFonts w:ascii="黑体" w:hAnsi="黑体" w:eastAsia="黑体" w:cs="Times New Roman"/>
          <w:sz w:val="44"/>
          <w:szCs w:val="44"/>
        </w:rPr>
      </w:pPr>
    </w:p>
    <w:p>
      <w:pPr>
        <w:spacing w:line="360" w:lineRule="auto"/>
        <w:rPr>
          <w:rFonts w:hint="eastAsia" w:ascii="黑体" w:hAnsi="黑体" w:eastAsia="黑体" w:cs="Times New Roman"/>
          <w:sz w:val="44"/>
          <w:szCs w:val="44"/>
        </w:rPr>
      </w:pPr>
    </w:p>
    <w:p>
      <w:pPr>
        <w:spacing w:line="360" w:lineRule="auto"/>
        <w:jc w:val="center"/>
        <w:rPr>
          <w:rFonts w:ascii="黑体" w:hAnsi="黑体" w:eastAsia="黑体" w:cs="Times New Roman"/>
          <w:sz w:val="44"/>
          <w:szCs w:val="44"/>
        </w:rPr>
      </w:pPr>
      <w:r>
        <w:rPr>
          <w:rFonts w:hint="eastAsia" w:ascii="黑体" w:hAnsi="黑体" w:eastAsia="黑体" w:cs="Times New Roman"/>
          <w:sz w:val="44"/>
          <w:szCs w:val="44"/>
        </w:rPr>
        <w:t>申 报 须 知</w:t>
      </w:r>
    </w:p>
    <w:p>
      <w:pPr>
        <w:spacing w:line="360" w:lineRule="auto"/>
        <w:jc w:val="center"/>
        <w:rPr>
          <w:rFonts w:ascii="黑体" w:hAnsi="黑体" w:eastAsia="黑体" w:cs="Times New Roman"/>
          <w:sz w:val="44"/>
          <w:szCs w:val="44"/>
        </w:rPr>
      </w:pPr>
    </w:p>
    <w:p>
      <w:pPr>
        <w:spacing w:line="48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一、申报单位应仔细阅读《关于开展2024安防行业优秀解决方案评价推荐工作的通知》，如实、详细地准备每一部分内容。</w:t>
      </w:r>
    </w:p>
    <w:p>
      <w:pPr>
        <w:spacing w:line="48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二、申报单位对提供参评的全部资料的真实性负责，并签署真实性承诺。</w:t>
      </w:r>
    </w:p>
    <w:p>
      <w:pPr>
        <w:spacing w:line="48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三、申报单位可提前下载通知附件，按照附件内容提前准备相关文件，中国安防大数据服务平台（award.afdata.org.cn）进行网上填报。</w:t>
      </w:r>
    </w:p>
    <w:p>
      <w:pPr>
        <w:spacing w:line="48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四、每部分内容所需证明材料，请附在对应表格后面。从表二开始，一个解决方案一套文件，包含所需的表格及对应证明文件。</w:t>
      </w:r>
    </w:p>
    <w:p>
      <w:pPr>
        <w:spacing w:line="480" w:lineRule="auto"/>
        <w:ind w:firstLine="560" w:firstLineChars="200"/>
        <w:jc w:val="left"/>
        <w:rPr>
          <w:rFonts w:cs="Times New Roman" w:asciiTheme="minorEastAsia" w:hAnsiTheme="minorEastAsia"/>
          <w:sz w:val="28"/>
          <w:szCs w:val="28"/>
        </w:rPr>
      </w:pPr>
      <w:r>
        <w:rPr>
          <w:rFonts w:hint="eastAsia" w:cs="Times New Roman" w:asciiTheme="minorEastAsia" w:hAnsiTheme="minorEastAsia"/>
          <w:sz w:val="28"/>
          <w:szCs w:val="28"/>
        </w:rPr>
        <w:t>五、网上申报完成后，将整套申报书装订成册加盖公章与真实性承诺书邮寄一份至中国安全防范产品行业协会。</w:t>
      </w:r>
    </w:p>
    <w:p>
      <w:pPr>
        <w:spacing w:line="480" w:lineRule="auto"/>
        <w:ind w:firstLine="480" w:firstLineChars="200"/>
        <w:jc w:val="left"/>
        <w:rPr>
          <w:rFonts w:cs="Times New Roman" w:asciiTheme="minorEastAsia" w:hAnsiTheme="minorEastAsia"/>
          <w:sz w:val="24"/>
          <w:szCs w:val="24"/>
        </w:rPr>
      </w:pPr>
    </w:p>
    <w:p>
      <w:pPr>
        <w:spacing w:line="360" w:lineRule="auto"/>
        <w:jc w:val="center"/>
        <w:rPr>
          <w:rFonts w:cs="Times New Roman" w:asciiTheme="minorEastAsia" w:hAnsiTheme="minorEastAsia"/>
          <w:color w:val="FF0000"/>
          <w:sz w:val="24"/>
          <w:szCs w:val="24"/>
        </w:rPr>
      </w:pPr>
    </w:p>
    <w:p>
      <w:pPr>
        <w:spacing w:line="360" w:lineRule="auto"/>
        <w:jc w:val="center"/>
        <w:rPr>
          <w:rFonts w:cs="Times New Roman" w:asciiTheme="minorEastAsia" w:hAnsiTheme="minorEastAsia"/>
          <w:color w:val="FF0000"/>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jc w:val="center"/>
        <w:rPr>
          <w:rFonts w:cs="Times New Roman" w:asciiTheme="minorEastAsia" w:hAnsiTheme="minorEastAsia"/>
          <w:sz w:val="24"/>
          <w:szCs w:val="24"/>
        </w:rPr>
      </w:pPr>
    </w:p>
    <w:p>
      <w:pPr>
        <w:spacing w:line="360" w:lineRule="auto"/>
        <w:rPr>
          <w:rFonts w:cs="Times New Roman" w:asciiTheme="majorEastAsia" w:hAnsiTheme="majorEastAsia" w:eastAsiaTheme="majorEastAsia"/>
          <w:sz w:val="44"/>
          <w:szCs w:val="44"/>
        </w:rPr>
      </w:pPr>
    </w:p>
    <w:p>
      <w:pPr>
        <w:spacing w:line="360" w:lineRule="auto"/>
        <w:jc w:val="center"/>
        <w:rPr>
          <w:rFonts w:cs="Times New Roman" w:asciiTheme="majorEastAsia" w:hAnsiTheme="majorEastAsia" w:eastAsiaTheme="majorEastAsia"/>
          <w:sz w:val="44"/>
          <w:szCs w:val="44"/>
        </w:rPr>
      </w:pPr>
      <w:r>
        <w:rPr>
          <w:rFonts w:hint="eastAsia" w:cs="Times New Roman" w:asciiTheme="majorEastAsia" w:hAnsiTheme="majorEastAsia" w:eastAsiaTheme="majorEastAsia"/>
          <w:sz w:val="44"/>
          <w:szCs w:val="44"/>
        </w:rPr>
        <w:t>表一</w:t>
      </w:r>
      <w:r>
        <w:rPr>
          <w:rFonts w:cs="Times New Roman" w:asciiTheme="majorEastAsia" w:hAnsiTheme="majorEastAsia" w:eastAsiaTheme="majorEastAsia"/>
          <w:sz w:val="44"/>
          <w:szCs w:val="44"/>
        </w:rPr>
        <w:t>：企业</w:t>
      </w:r>
      <w:r>
        <w:rPr>
          <w:rFonts w:hint="eastAsia" w:cs="Times New Roman" w:asciiTheme="majorEastAsia" w:hAnsiTheme="majorEastAsia" w:eastAsiaTheme="majorEastAsia"/>
          <w:sz w:val="44"/>
          <w:szCs w:val="44"/>
        </w:rPr>
        <w:t>发展</w:t>
      </w:r>
      <w:r>
        <w:rPr>
          <w:rFonts w:cs="Times New Roman" w:asciiTheme="majorEastAsia" w:hAnsiTheme="majorEastAsia" w:eastAsiaTheme="majorEastAsia"/>
          <w:sz w:val="44"/>
          <w:szCs w:val="44"/>
        </w:rPr>
        <w:t>情况</w:t>
      </w:r>
      <w:r>
        <w:rPr>
          <w:rFonts w:hint="eastAsia" w:cs="Times New Roman" w:asciiTheme="majorEastAsia" w:hAnsiTheme="majorEastAsia" w:eastAsiaTheme="majorEastAsia"/>
          <w:sz w:val="44"/>
          <w:szCs w:val="44"/>
        </w:rPr>
        <w:t>申报</w:t>
      </w:r>
      <w:r>
        <w:rPr>
          <w:rFonts w:cs="Times New Roman" w:asciiTheme="majorEastAsia" w:hAnsiTheme="majorEastAsia" w:eastAsiaTheme="majorEastAsia"/>
          <w:sz w:val="44"/>
          <w:szCs w:val="44"/>
        </w:rPr>
        <w:t>表</w:t>
      </w:r>
    </w:p>
    <w:p>
      <w:pPr>
        <w:spacing w:line="360" w:lineRule="auto"/>
        <w:jc w:val="center"/>
        <w:rPr>
          <w:rFonts w:cs="Times New Roman" w:asciiTheme="majorEastAsia" w:hAnsiTheme="majorEastAsia" w:eastAsiaTheme="majorEastAsia"/>
          <w:sz w:val="44"/>
          <w:szCs w:val="44"/>
        </w:rPr>
      </w:pPr>
    </w:p>
    <w:tbl>
      <w:tblPr>
        <w:tblStyle w:val="7"/>
        <w:tblW w:w="10349"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36"/>
        <w:gridCol w:w="1450"/>
        <w:gridCol w:w="3093"/>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36"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企业名称</w:t>
            </w:r>
          </w:p>
        </w:tc>
        <w:tc>
          <w:tcPr>
            <w:tcW w:w="8113" w:type="dxa"/>
            <w:gridSpan w:val="3"/>
          </w:tcPr>
          <w:p>
            <w:pPr>
              <w:spacing w:line="360" w:lineRule="auto"/>
              <w:jc w:val="center"/>
              <w:rPr>
                <w:rFonts w:cs="Times New Roman" w:asciiTheme="minorEastAsia" w:hAnsiTheme="minorEastAsia"/>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近两年发展状况</w:t>
            </w:r>
          </w:p>
        </w:tc>
        <w:tc>
          <w:tcPr>
            <w:tcW w:w="3093"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2022年</w:t>
            </w:r>
          </w:p>
        </w:tc>
        <w:tc>
          <w:tcPr>
            <w:tcW w:w="3570" w:type="dxa"/>
          </w:tcPr>
          <w:p>
            <w:pPr>
              <w:spacing w:line="360" w:lineRule="auto"/>
              <w:jc w:val="center"/>
              <w:rPr>
                <w:rFonts w:cs="Times New Roman" w:asciiTheme="minorEastAsia" w:hAnsiTheme="minorEastAsia"/>
                <w:b/>
                <w:bCs/>
                <w:sz w:val="24"/>
                <w:szCs w:val="24"/>
              </w:rPr>
            </w:pPr>
            <w:r>
              <w:rPr>
                <w:rFonts w:cs="Times New Roman" w:asciiTheme="minorEastAsia" w:hAnsiTheme="minorEastAsia"/>
                <w:b/>
                <w:sz w:val="24"/>
                <w:szCs w:val="24"/>
              </w:rPr>
              <w:t>202</w:t>
            </w:r>
            <w:r>
              <w:rPr>
                <w:rFonts w:hint="eastAsia" w:cs="Times New Roman" w:asciiTheme="minorEastAsia" w:hAnsiTheme="minorEastAsia"/>
                <w:b/>
                <w:sz w:val="24"/>
                <w:szCs w:val="24"/>
              </w:rPr>
              <w:t>3</w:t>
            </w:r>
            <w:r>
              <w:rPr>
                <w:rFonts w:cs="Times New Roman" w:asciiTheme="minorEastAsia" w:hAnsiTheme="minorEastAsia"/>
                <w:b/>
                <w:sz w:val="24"/>
                <w:szCs w:val="24"/>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从业人员</w:t>
            </w:r>
            <w:r>
              <w:rPr>
                <w:rFonts w:hint="eastAsia" w:cs="Times New Roman" w:asciiTheme="minorEastAsia" w:hAnsiTheme="minorEastAsia"/>
                <w:bCs/>
                <w:sz w:val="24"/>
                <w:szCs w:val="24"/>
              </w:rPr>
              <w:t>（人）</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资产总计</w:t>
            </w:r>
            <w:r>
              <w:rPr>
                <w:rFonts w:hint="eastAsia" w:cs="Times New Roman" w:asciiTheme="minorEastAsia" w:hAnsiTheme="minorEastAsia"/>
                <w:bCs/>
                <w:sz w:val="24"/>
                <w:szCs w:val="24"/>
              </w:rPr>
              <w:t>（万元）</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安防业务</w:t>
            </w:r>
            <w:r>
              <w:rPr>
                <w:rFonts w:cs="Times New Roman" w:asciiTheme="minorEastAsia" w:hAnsiTheme="minorEastAsia"/>
                <w:bCs/>
                <w:sz w:val="24"/>
                <w:szCs w:val="24"/>
              </w:rPr>
              <w:t>主营业收入</w:t>
            </w:r>
            <w:r>
              <w:rPr>
                <w:rFonts w:hint="eastAsia" w:cs="Times New Roman" w:asciiTheme="minorEastAsia" w:hAnsiTheme="minorEastAsia"/>
                <w:bCs/>
                <w:sz w:val="24"/>
                <w:szCs w:val="24"/>
              </w:rPr>
              <w:t>（万元）</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科技研发费用</w:t>
            </w:r>
            <w:r>
              <w:rPr>
                <w:rFonts w:hint="eastAsia" w:cs="Times New Roman" w:asciiTheme="minorEastAsia" w:hAnsiTheme="minorEastAsia"/>
                <w:bCs/>
                <w:sz w:val="24"/>
                <w:szCs w:val="24"/>
              </w:rPr>
              <w:t>（万元）</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ascii="Times New Roman" w:hAnsi="Times New Roman" w:eastAsia="仿宋_GB2312"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349" w:type="dxa"/>
            <w:gridSpan w:val="4"/>
          </w:tcPr>
          <w:p>
            <w:pPr>
              <w:spacing w:line="360" w:lineRule="auto"/>
              <w:jc w:val="center"/>
              <w:rPr>
                <w:rFonts w:ascii="Times New Roman" w:hAnsi="Times New Roman" w:eastAsia="仿宋_GB2312" w:cs="Times New Roman"/>
                <w:sz w:val="24"/>
                <w:szCs w:val="24"/>
              </w:rPr>
            </w:pPr>
            <w:r>
              <w:rPr>
                <w:rFonts w:hint="eastAsia" w:cs="Times New Roman" w:asciiTheme="minorEastAsia" w:hAnsiTheme="minorEastAsia"/>
                <w:b/>
                <w:sz w:val="24"/>
                <w:szCs w:val="24"/>
              </w:rPr>
              <w:t>方案行业应用状况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vMerge w:val="restart"/>
            <w:vAlign w:val="center"/>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应用领域</w:t>
            </w:r>
          </w:p>
        </w:tc>
        <w:tc>
          <w:tcPr>
            <w:tcW w:w="3093"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2022年</w:t>
            </w:r>
          </w:p>
        </w:tc>
        <w:tc>
          <w:tcPr>
            <w:tcW w:w="3570"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2023年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vMerge w:val="continue"/>
          </w:tcPr>
          <w:p>
            <w:pPr>
              <w:spacing w:line="360" w:lineRule="auto"/>
              <w:jc w:val="center"/>
              <w:rPr>
                <w:rFonts w:cs="Times New Roman" w:asciiTheme="minorEastAsia" w:hAnsiTheme="minorEastAsia"/>
                <w:b/>
                <w:sz w:val="24"/>
                <w:szCs w:val="24"/>
              </w:rPr>
            </w:pPr>
          </w:p>
        </w:tc>
        <w:tc>
          <w:tcPr>
            <w:tcW w:w="3093"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销售收入/工程完成额（万元）</w:t>
            </w:r>
          </w:p>
        </w:tc>
        <w:tc>
          <w:tcPr>
            <w:tcW w:w="3570" w:type="dxa"/>
          </w:tcPr>
          <w:p>
            <w:pPr>
              <w:spacing w:line="360" w:lineRule="auto"/>
              <w:jc w:val="center"/>
              <w:rPr>
                <w:rFonts w:cs="Times New Roman" w:asciiTheme="minorEastAsia" w:hAnsiTheme="minorEastAsia"/>
                <w:b/>
                <w:sz w:val="24"/>
                <w:szCs w:val="24"/>
              </w:rPr>
            </w:pPr>
            <w:r>
              <w:rPr>
                <w:rFonts w:hint="eastAsia" w:cs="Times New Roman" w:asciiTheme="minorEastAsia" w:hAnsiTheme="minorEastAsia"/>
                <w:b/>
                <w:sz w:val="24"/>
                <w:szCs w:val="24"/>
              </w:rPr>
              <w:t>销售收入/工程完成额（万元）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ind w:firstLine="960" w:firstLineChars="400"/>
              <w:rPr>
                <w:rFonts w:cs="Times New Roman" w:asciiTheme="minorEastAsia" w:hAnsiTheme="minorEastAsia"/>
                <w:bCs/>
                <w:sz w:val="24"/>
                <w:szCs w:val="24"/>
              </w:rPr>
            </w:pPr>
            <w:r>
              <w:rPr>
                <w:rFonts w:hint="eastAsia" w:cs="Times New Roman" w:asciiTheme="minorEastAsia" w:hAnsiTheme="minorEastAsia"/>
                <w:bCs/>
                <w:sz w:val="24"/>
                <w:szCs w:val="24"/>
              </w:rPr>
              <w:t>例：智慧公安</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智慧社区</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智慧医疗</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686" w:type="dxa"/>
            <w:gridSpan w:val="2"/>
          </w:tcPr>
          <w:p>
            <w:pPr>
              <w:spacing w:line="360" w:lineRule="auto"/>
              <w:jc w:val="center"/>
              <w:rPr>
                <w:rFonts w:cs="Times New Roman" w:asciiTheme="minorEastAsia" w:hAnsiTheme="minorEastAsia"/>
                <w:bCs/>
                <w:sz w:val="24"/>
                <w:szCs w:val="24"/>
              </w:rPr>
            </w:pPr>
            <w:r>
              <w:rPr>
                <w:rFonts w:cs="Times New Roman" w:asciiTheme="minorEastAsia" w:hAnsiTheme="minorEastAsia"/>
                <w:bCs/>
                <w:sz w:val="24"/>
                <w:szCs w:val="24"/>
              </w:rPr>
              <w:t>……</w:t>
            </w:r>
          </w:p>
          <w:p>
            <w:pPr>
              <w:spacing w:line="360" w:lineRule="auto"/>
              <w:jc w:val="center"/>
              <w:rPr>
                <w:rFonts w:cs="Times New Roman" w:asciiTheme="minorEastAsia" w:hAnsiTheme="minorEastAsia"/>
                <w:bCs/>
                <w:sz w:val="24"/>
                <w:szCs w:val="24"/>
              </w:rPr>
            </w:pPr>
            <w:r>
              <w:rPr>
                <w:rFonts w:hint="eastAsia" w:cs="Times New Roman" w:asciiTheme="minorEastAsia" w:hAnsiTheme="minorEastAsia"/>
                <w:bCs/>
                <w:sz w:val="24"/>
                <w:szCs w:val="24"/>
              </w:rPr>
              <w:t>(只填写申报领域的应用情况)</w:t>
            </w:r>
          </w:p>
        </w:tc>
        <w:tc>
          <w:tcPr>
            <w:tcW w:w="3093" w:type="dxa"/>
          </w:tcPr>
          <w:p>
            <w:pPr>
              <w:spacing w:line="360" w:lineRule="auto"/>
              <w:jc w:val="center"/>
              <w:rPr>
                <w:rFonts w:cs="Times New Roman" w:asciiTheme="minorEastAsia" w:hAnsiTheme="minorEastAsia"/>
                <w:b/>
                <w:sz w:val="24"/>
                <w:szCs w:val="24"/>
              </w:rPr>
            </w:pPr>
          </w:p>
        </w:tc>
        <w:tc>
          <w:tcPr>
            <w:tcW w:w="3570" w:type="dxa"/>
          </w:tcPr>
          <w:p>
            <w:pPr>
              <w:spacing w:line="360" w:lineRule="auto"/>
              <w:jc w:val="center"/>
              <w:rPr>
                <w:rFonts w:cs="Times New Roman" w:asciiTheme="minorEastAsia" w:hAnsiTheme="minorEastAsia"/>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5" w:hRule="atLeast"/>
        </w:trPr>
        <w:tc>
          <w:tcPr>
            <w:tcW w:w="10349" w:type="dxa"/>
            <w:gridSpan w:val="4"/>
          </w:tcPr>
          <w:p>
            <w:pPr>
              <w:spacing w:line="360" w:lineRule="auto"/>
              <w:jc w:val="left"/>
              <w:rPr>
                <w:rFonts w:cs="Times New Roman" w:asciiTheme="minorEastAsia" w:hAnsiTheme="minorEastAsia"/>
                <w:bCs/>
                <w:sz w:val="24"/>
                <w:szCs w:val="24"/>
              </w:rPr>
            </w:pPr>
            <w:r>
              <w:rPr>
                <w:rFonts w:hint="eastAsia" w:cs="Times New Roman" w:asciiTheme="minorEastAsia" w:hAnsiTheme="minorEastAsia"/>
                <w:bCs/>
                <w:sz w:val="24"/>
                <w:szCs w:val="24"/>
              </w:rPr>
              <w:t>本次推荐的应用领域包含：智慧公安、智慧政务、智慧司法、智慧海关、智慧交通、智慧应急、智慧金融、智慧医疗、智慧教育、智慧文旅、智慧社区、智慧制造、智能建筑、智慧能源、智慧农林、智慧物流。</w:t>
            </w:r>
          </w:p>
        </w:tc>
      </w:tr>
    </w:tbl>
    <w:p>
      <w:pPr>
        <w:spacing w:line="360" w:lineRule="auto"/>
        <w:rPr>
          <w:rFonts w:ascii="Times New Roman" w:hAnsi="Times New Roman" w:eastAsia="仿宋_GB2312" w:cs="Times New Roman"/>
          <w:bCs/>
          <w:sz w:val="28"/>
          <w:szCs w:val="28"/>
        </w:rPr>
      </w:pPr>
      <w:bookmarkStart w:id="0" w:name="_Hlk163399689"/>
      <w:r>
        <w:rPr>
          <w:rFonts w:hint="eastAsia" w:ascii="Times New Roman" w:hAnsi="Times New Roman" w:eastAsia="仿宋_GB2312" w:cs="Times New Roman"/>
          <w:bCs/>
          <w:sz w:val="28"/>
          <w:szCs w:val="28"/>
        </w:rPr>
        <w:t>证明材料：营业执照复印件、2022和2023年资产负债表</w:t>
      </w:r>
    </w:p>
    <w:p>
      <w:pPr>
        <w:spacing w:line="360" w:lineRule="auto"/>
        <w:rPr>
          <w:rFonts w:ascii="Times New Roman" w:hAnsi="Times New Roman" w:eastAsia="仿宋_GB2312" w:cs="Times New Roman"/>
          <w:bCs/>
          <w:sz w:val="32"/>
          <w:szCs w:val="32"/>
        </w:rPr>
      </w:pPr>
    </w:p>
    <w:p>
      <w:pPr>
        <w:spacing w:line="360" w:lineRule="auto"/>
        <w:rPr>
          <w:rFonts w:cs="Times New Roman" w:asciiTheme="majorEastAsia" w:hAnsiTheme="majorEastAsia" w:eastAsiaTheme="majorEastAsia"/>
          <w:sz w:val="44"/>
          <w:szCs w:val="44"/>
        </w:rPr>
      </w:pPr>
    </w:p>
    <w:p>
      <w:pPr>
        <w:spacing w:line="360" w:lineRule="auto"/>
        <w:rPr>
          <w:rFonts w:cs="Times New Roman" w:asciiTheme="majorEastAsia" w:hAnsiTheme="majorEastAsia" w:eastAsiaTheme="majorEastAsia"/>
          <w:sz w:val="44"/>
          <w:szCs w:val="44"/>
        </w:rPr>
      </w:pPr>
    </w:p>
    <w:p>
      <w:pPr>
        <w:spacing w:line="360" w:lineRule="auto"/>
        <w:rPr>
          <w:rFonts w:hint="eastAsia" w:cs="Times New Roman" w:asciiTheme="majorEastAsia" w:hAnsiTheme="majorEastAsia" w:eastAsiaTheme="majorEastAsia"/>
          <w:sz w:val="44"/>
          <w:szCs w:val="44"/>
        </w:rPr>
      </w:pPr>
    </w:p>
    <w:bookmarkEnd w:id="0"/>
    <w:p>
      <w:pPr>
        <w:spacing w:line="360" w:lineRule="auto"/>
        <w:jc w:val="center"/>
        <w:rPr>
          <w:rFonts w:cs="Times New Roman" w:asciiTheme="majorEastAsia" w:hAnsiTheme="majorEastAsia" w:eastAsiaTheme="majorEastAsia"/>
          <w:sz w:val="44"/>
          <w:szCs w:val="44"/>
        </w:rPr>
      </w:pPr>
      <w:bookmarkStart w:id="1" w:name="_Hlk164067096"/>
      <w:r>
        <w:rPr>
          <w:rFonts w:hint="eastAsia" w:cs="Times New Roman" w:asciiTheme="majorEastAsia" w:hAnsiTheme="majorEastAsia" w:eastAsiaTheme="majorEastAsia"/>
          <w:sz w:val="44"/>
          <w:szCs w:val="44"/>
        </w:rPr>
        <w:t>表二</w:t>
      </w:r>
      <w:r>
        <w:rPr>
          <w:rFonts w:cs="Times New Roman" w:asciiTheme="majorEastAsia" w:hAnsiTheme="majorEastAsia" w:eastAsiaTheme="majorEastAsia"/>
          <w:sz w:val="44"/>
          <w:szCs w:val="44"/>
        </w:rPr>
        <w:t>：</w:t>
      </w:r>
      <w:r>
        <w:rPr>
          <w:rFonts w:hint="eastAsia" w:cs="Times New Roman" w:asciiTheme="majorEastAsia" w:hAnsiTheme="majorEastAsia" w:eastAsiaTheme="majorEastAsia"/>
          <w:sz w:val="44"/>
          <w:szCs w:val="44"/>
        </w:rPr>
        <w:t>优秀</w:t>
      </w:r>
      <w:r>
        <w:rPr>
          <w:rFonts w:cs="Times New Roman" w:asciiTheme="majorEastAsia" w:hAnsiTheme="majorEastAsia" w:eastAsiaTheme="majorEastAsia"/>
          <w:sz w:val="44"/>
          <w:szCs w:val="44"/>
        </w:rPr>
        <w:t>解决方案申报表</w:t>
      </w:r>
    </w:p>
    <w:bookmarkEnd w:id="1"/>
    <w:p>
      <w:pPr>
        <w:spacing w:line="360" w:lineRule="auto"/>
        <w:jc w:val="center"/>
        <w:rPr>
          <w:rFonts w:cs="Times New Roman" w:asciiTheme="majorEastAsia" w:hAnsiTheme="majorEastAsia" w:eastAsiaTheme="majorEastAsia"/>
          <w:sz w:val="44"/>
          <w:szCs w:val="44"/>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263"/>
        <w:gridCol w:w="7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263" w:type="dxa"/>
            <w:vAlign w:val="center"/>
          </w:tcPr>
          <w:p>
            <w:pPr>
              <w:spacing w:line="360" w:lineRule="auto"/>
              <w:jc w:val="center"/>
              <w:rPr>
                <w:rFonts w:cs="Times New Roman" w:asciiTheme="majorEastAsia" w:hAnsiTheme="majorEastAsia" w:eastAsiaTheme="majorEastAsia"/>
                <w:b/>
                <w:sz w:val="28"/>
                <w:szCs w:val="28"/>
              </w:rPr>
            </w:pPr>
            <w:r>
              <w:rPr>
                <w:rFonts w:cs="Times New Roman" w:asciiTheme="majorEastAsia" w:hAnsiTheme="majorEastAsia" w:eastAsiaTheme="majorEastAsia"/>
                <w:b/>
                <w:sz w:val="28"/>
                <w:szCs w:val="28"/>
              </w:rPr>
              <w:t>方案名称</w:t>
            </w:r>
          </w:p>
        </w:tc>
        <w:tc>
          <w:tcPr>
            <w:tcW w:w="7473" w:type="dxa"/>
          </w:tcPr>
          <w:p>
            <w:pPr>
              <w:spacing w:line="360" w:lineRule="auto"/>
              <w:rPr>
                <w:rFonts w:cs="Times New Roman" w:asciiTheme="majorEastAsia" w:hAnsiTheme="majorEastAsia" w:eastAsiaTheme="majorEastAsia"/>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spacing w:line="360" w:lineRule="auto"/>
              <w:jc w:val="center"/>
              <w:rPr>
                <w:rFonts w:cs="Times New Roman" w:asciiTheme="majorEastAsia" w:hAnsiTheme="majorEastAsia" w:eastAsiaTheme="majorEastAsia"/>
                <w:b/>
                <w:sz w:val="28"/>
                <w:szCs w:val="28"/>
              </w:rPr>
            </w:pPr>
            <w:r>
              <w:rPr>
                <w:rFonts w:hint="eastAsia" w:cs="Times New Roman" w:asciiTheme="majorEastAsia" w:hAnsiTheme="majorEastAsia" w:eastAsiaTheme="majorEastAsia"/>
                <w:b/>
                <w:sz w:val="28"/>
                <w:szCs w:val="28"/>
              </w:rPr>
              <w:t>应用领域</w:t>
            </w:r>
          </w:p>
        </w:tc>
        <w:tc>
          <w:tcPr>
            <w:tcW w:w="7473" w:type="dxa"/>
          </w:tcPr>
          <w:p>
            <w:pPr>
              <w:spacing w:line="360" w:lineRule="auto"/>
              <w:rPr>
                <w:rFonts w:cs="Times New Roman" w:asciiTheme="majorEastAsia" w:hAnsiTheme="majorEastAsia" w:eastAsiaTheme="majorEastAsia"/>
                <w:bCs/>
                <w:color w:val="FF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方案类型</w:t>
            </w:r>
          </w:p>
        </w:tc>
        <w:tc>
          <w:tcPr>
            <w:tcW w:w="7473" w:type="dxa"/>
          </w:tcPr>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云与大数据解决方案（云、大数据、人工智能、大模型）</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网络解决方案（宽窄带融合、物联网、移动网络、网络互连、下一代互联网、应急通信等）</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移动应用解决方案(物联网终端设备、可穿戴终端、手持终端、APP等)</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安全解决方案（数据安全、应用安全、网络安全、终端安全等）</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智慧视频解决方案(图像和视频的算法、设备、视频应用等)</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w:t>
            </w:r>
            <w:r>
              <w:rPr>
                <w:rFonts w:hint="eastAsia" w:cs="Times New Roman" w:asciiTheme="majorEastAsia" w:hAnsiTheme="majorEastAsia" w:eastAsiaTheme="majorEastAsia"/>
                <w:bCs/>
                <w:sz w:val="24"/>
                <w:szCs w:val="24"/>
              </w:rPr>
              <w:t>无人系统解决方案（无人机、无人车、低空安全、低空经济、实体机器人等）</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□综合</w:t>
            </w:r>
            <w:r>
              <w:rPr>
                <w:rFonts w:hint="eastAsia" w:cs="Times New Roman" w:asciiTheme="majorEastAsia" w:hAnsiTheme="majorEastAsia" w:eastAsiaTheme="majorEastAsia"/>
                <w:bCs/>
                <w:sz w:val="24"/>
                <w:szCs w:val="24"/>
              </w:rPr>
              <w:t>应用解决方案（与某项业务应用为主的综合性解决方案）</w:t>
            </w:r>
          </w:p>
          <w:p>
            <w:pPr>
              <w:spacing w:line="360" w:lineRule="auto"/>
              <w:rPr>
                <w:rFonts w:cs="Times New Roman" w:asciiTheme="majorEastAsia" w:hAnsiTheme="majorEastAsia" w:eastAsiaTheme="majorEastAsia"/>
                <w:bCs/>
                <w:sz w:val="24"/>
                <w:szCs w:val="24"/>
              </w:rPr>
            </w:pPr>
            <w:r>
              <w:rPr>
                <w:rFonts w:hint="eastAsia" w:cs="宋体" w:asciiTheme="minorEastAsia" w:hAnsiTheme="minorEastAsia"/>
                <w:sz w:val="24"/>
                <w:szCs w:val="24"/>
              </w:rPr>
              <w:t>□其他</w:t>
            </w:r>
            <w:r>
              <w:rPr>
                <w:rFonts w:hint="eastAsia" w:cs="Times New Roman" w:asciiTheme="majorEastAsia" w:hAnsiTheme="majorEastAsia" w:eastAsiaTheme="majorEastAsia"/>
                <w:bCs/>
                <w:sz w:val="24"/>
                <w:szCs w:val="24"/>
              </w:rPr>
              <w:t>（实体防护、出入口探测控制、生物识别、入侵报警、违禁品检查、防伪等产品类型的解决方案）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方案概述</w:t>
            </w:r>
          </w:p>
        </w:tc>
        <w:tc>
          <w:tcPr>
            <w:tcW w:w="7473" w:type="dxa"/>
          </w:tcPr>
          <w:p>
            <w:pPr>
              <w:spacing w:line="360" w:lineRule="auto"/>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综合性描述解决方案根据什么政策背景主要解决什么问题，达到什么目标，建议300字以内。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需求分析</w:t>
            </w:r>
          </w:p>
        </w:tc>
        <w:tc>
          <w:tcPr>
            <w:tcW w:w="7473" w:type="dxa"/>
            <w:vAlign w:val="center"/>
          </w:tcPr>
          <w:p>
            <w:pPr>
              <w:spacing w:line="360" w:lineRule="auto"/>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描述业务现状和具体业务需求，可从业务操作、管理、安全、性能等一个或多个维度描述用户的需求，避免宏观目标式、定位式的需求描述，建议300字以内。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主要功能</w:t>
            </w:r>
          </w:p>
        </w:tc>
        <w:tc>
          <w:tcPr>
            <w:tcW w:w="7473" w:type="dxa"/>
            <w:vAlign w:val="center"/>
          </w:tcPr>
          <w:p>
            <w:pPr>
              <w:spacing w:line="360" w:lineRule="auto"/>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包括总体架构和涉及的主要功能说明，主要功能说明应当分别分项说明功能名称、功能说明和功能业务作用，可用功能截图+功能说明的方式进行描述，建议1300字以内。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优势特点</w:t>
            </w:r>
          </w:p>
        </w:tc>
        <w:tc>
          <w:tcPr>
            <w:tcW w:w="7473" w:type="dxa"/>
            <w:vAlign w:val="center"/>
          </w:tcPr>
          <w:p>
            <w:pPr>
              <w:spacing w:line="360" w:lineRule="auto"/>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描述解决方案中采用技术或者产品的创新</w:t>
            </w:r>
            <w:r>
              <w:rPr>
                <w:rFonts w:cs="Times New Roman" w:asciiTheme="majorEastAsia" w:hAnsiTheme="majorEastAsia" w:eastAsiaTheme="majorEastAsia"/>
                <w:bCs/>
                <w:sz w:val="24"/>
                <w:szCs w:val="24"/>
              </w:rPr>
              <w:t>性</w:t>
            </w:r>
            <w:r>
              <w:rPr>
                <w:rFonts w:hint="eastAsia" w:cs="Times New Roman" w:asciiTheme="majorEastAsia" w:hAnsiTheme="majorEastAsia" w:eastAsiaTheme="majorEastAsia"/>
                <w:bCs/>
                <w:sz w:val="24"/>
                <w:szCs w:val="24"/>
              </w:rPr>
              <w:t>、</w:t>
            </w:r>
            <w:r>
              <w:rPr>
                <w:rFonts w:cs="Times New Roman" w:asciiTheme="majorEastAsia" w:hAnsiTheme="majorEastAsia" w:eastAsiaTheme="majorEastAsia"/>
                <w:bCs/>
                <w:sz w:val="24"/>
                <w:szCs w:val="24"/>
              </w:rPr>
              <w:t>独特性</w:t>
            </w:r>
            <w:r>
              <w:rPr>
                <w:rFonts w:hint="eastAsia" w:cs="Times New Roman" w:asciiTheme="majorEastAsia" w:hAnsiTheme="majorEastAsia" w:eastAsiaTheme="majorEastAsia"/>
                <w:bCs/>
                <w:sz w:val="24"/>
                <w:szCs w:val="24"/>
              </w:rPr>
              <w:t>和优越性等，有技术参数的应当列出参数和说明，建议500字以内。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63" w:type="dxa"/>
            <w:vAlign w:val="center"/>
          </w:tcPr>
          <w:p>
            <w:pPr>
              <w:spacing w:line="360" w:lineRule="auto"/>
              <w:jc w:val="center"/>
              <w:rPr>
                <w:rFonts w:cs="Times New Roman" w:asciiTheme="majorEastAsia" w:hAnsiTheme="majorEastAsia" w:eastAsiaTheme="majorEastAsia"/>
                <w:b/>
                <w:sz w:val="24"/>
                <w:szCs w:val="24"/>
              </w:rPr>
            </w:pPr>
            <w:r>
              <w:rPr>
                <w:rFonts w:hint="eastAsia" w:cs="Times New Roman" w:asciiTheme="majorEastAsia" w:hAnsiTheme="majorEastAsia" w:eastAsiaTheme="majorEastAsia"/>
                <w:b/>
                <w:sz w:val="24"/>
                <w:szCs w:val="24"/>
              </w:rPr>
              <w:t>应用效果</w:t>
            </w:r>
          </w:p>
        </w:tc>
        <w:tc>
          <w:tcPr>
            <w:tcW w:w="7473" w:type="dxa"/>
            <w:vAlign w:val="center"/>
          </w:tcPr>
          <w:p>
            <w:pPr>
              <w:spacing w:line="360" w:lineRule="auto"/>
              <w:rPr>
                <w:rFonts w:cs="Times New Roman" w:asciiTheme="majorEastAsia" w:hAnsiTheme="majorEastAsia" w:eastAsiaTheme="majorEastAsia"/>
                <w:bCs/>
                <w:sz w:val="24"/>
                <w:szCs w:val="24"/>
              </w:rPr>
            </w:pPr>
            <w:r>
              <w:rPr>
                <w:rFonts w:hint="eastAsia" w:cs="Times New Roman" w:asciiTheme="majorEastAsia" w:hAnsiTheme="majorEastAsia" w:eastAsiaTheme="majorEastAsia"/>
                <w:bCs/>
                <w:sz w:val="24"/>
                <w:szCs w:val="24"/>
              </w:rPr>
              <w:t>从多个项目中总结该解决方案的应用效果，从数量、质量、效率、安全、可持续发展等一个或多个维度进行描述，建议300字以内。</w:t>
            </w:r>
          </w:p>
        </w:tc>
      </w:tr>
    </w:tbl>
    <w:p>
      <w:pPr>
        <w:spacing w:line="360" w:lineRule="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证明材料：</w:t>
      </w:r>
    </w:p>
    <w:p>
      <w:pPr>
        <w:spacing w:line="360" w:lineRule="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1、每申报一个应用领域填写一张申报表，解决方案详情附在申报表后。</w:t>
      </w:r>
    </w:p>
    <w:p>
      <w:pPr>
        <w:spacing w:line="360" w:lineRule="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2、方案中采用了创新技术和产品的，应当提供佐证材料，包括省级以上机构颁发的证明材料包括奖项、专利、证书等。</w:t>
      </w:r>
    </w:p>
    <w:p>
      <w:pPr>
        <w:spacing w:line="360" w:lineRule="auto"/>
        <w:rPr>
          <w:rFonts w:ascii="Times New Roman" w:hAnsi="Times New Roman" w:eastAsia="仿宋_GB2312" w:cs="Times New Roman"/>
          <w:bCs/>
          <w:sz w:val="28"/>
          <w:szCs w:val="28"/>
        </w:rPr>
      </w:pPr>
      <w:r>
        <w:rPr>
          <w:rFonts w:hint="eastAsia" w:ascii="Times New Roman" w:hAnsi="Times New Roman" w:eastAsia="仿宋_GB2312" w:cs="Times New Roman"/>
          <w:bCs/>
          <w:sz w:val="28"/>
          <w:szCs w:val="28"/>
        </w:rPr>
        <w:t>3、申报的每个解决方案应提供2021-2023年完成验收的3个项目案例情况表。表格内容包括项目名称、项目完成时间（年月）、项目金额、项目情况概述、项目成果。案例证明文件包含对应的项目合同及质量验收报告、用户反馈意见等。</w:t>
      </w:r>
    </w:p>
    <w:p>
      <w:pPr>
        <w:spacing w:line="360" w:lineRule="auto"/>
        <w:rPr>
          <w:rFonts w:hint="eastAsia" w:ascii="Times New Roman" w:hAnsi="Times New Roman" w:eastAsia="仿宋_GB2312" w:cs="Times New Roman"/>
          <w:sz w:val="44"/>
          <w:szCs w:val="44"/>
        </w:rPr>
      </w:pPr>
      <w:r>
        <w:rPr>
          <w:rFonts w:hint="eastAsia" w:ascii="Times New Roman" w:hAnsi="Times New Roman" w:eastAsia="仿宋_GB2312" w:cs="Times New Roman"/>
          <w:bCs/>
          <w:sz w:val="28"/>
          <w:szCs w:val="28"/>
        </w:rPr>
        <w:t>4、每个解决方案以及相关案例作为一套文件与证明材料一起装订。</w:t>
      </w:r>
    </w:p>
    <w:sectPr>
      <w:pgSz w:w="11910" w:h="16840"/>
      <w:pgMar w:top="1219" w:right="295" w:bottom="1219" w:left="11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w:panose1 w:val="020B0604030504040204"/>
    <w:charset w:val="88"/>
    <w:family w:val="swiss"/>
    <w:pitch w:val="default"/>
    <w:sig w:usb0="000002A7" w:usb1="28CF4400" w:usb2="00000016" w:usb3="00000000" w:csb0="00100009"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C08"/>
    <w:rsid w:val="00005191"/>
    <w:rsid w:val="00022965"/>
    <w:rsid w:val="00026E75"/>
    <w:rsid w:val="00036F9C"/>
    <w:rsid w:val="00041D0C"/>
    <w:rsid w:val="00041E88"/>
    <w:rsid w:val="00043106"/>
    <w:rsid w:val="0004774F"/>
    <w:rsid w:val="0005294D"/>
    <w:rsid w:val="000542A1"/>
    <w:rsid w:val="00067C5E"/>
    <w:rsid w:val="00086360"/>
    <w:rsid w:val="000B1319"/>
    <w:rsid w:val="000B512A"/>
    <w:rsid w:val="000D1178"/>
    <w:rsid w:val="000D33F9"/>
    <w:rsid w:val="000D5FE1"/>
    <w:rsid w:val="000E3156"/>
    <w:rsid w:val="000F1416"/>
    <w:rsid w:val="000F3F44"/>
    <w:rsid w:val="000F5E85"/>
    <w:rsid w:val="000F6A07"/>
    <w:rsid w:val="00117516"/>
    <w:rsid w:val="0013420E"/>
    <w:rsid w:val="00142E0F"/>
    <w:rsid w:val="00146840"/>
    <w:rsid w:val="001647DA"/>
    <w:rsid w:val="00166608"/>
    <w:rsid w:val="00170F3E"/>
    <w:rsid w:val="00174AA3"/>
    <w:rsid w:val="00180DFF"/>
    <w:rsid w:val="001873FA"/>
    <w:rsid w:val="001971D2"/>
    <w:rsid w:val="001D49F8"/>
    <w:rsid w:val="001E05B4"/>
    <w:rsid w:val="00201CE2"/>
    <w:rsid w:val="00201D22"/>
    <w:rsid w:val="002035D6"/>
    <w:rsid w:val="00213D97"/>
    <w:rsid w:val="00215FB8"/>
    <w:rsid w:val="00217DAE"/>
    <w:rsid w:val="00232E6A"/>
    <w:rsid w:val="002407EC"/>
    <w:rsid w:val="00253521"/>
    <w:rsid w:val="002A2935"/>
    <w:rsid w:val="002A5922"/>
    <w:rsid w:val="002B33CF"/>
    <w:rsid w:val="002B6408"/>
    <w:rsid w:val="002B715C"/>
    <w:rsid w:val="002C3B21"/>
    <w:rsid w:val="002E00BA"/>
    <w:rsid w:val="002F1A9B"/>
    <w:rsid w:val="00323D62"/>
    <w:rsid w:val="003330E1"/>
    <w:rsid w:val="00336627"/>
    <w:rsid w:val="0035296E"/>
    <w:rsid w:val="00363EBC"/>
    <w:rsid w:val="003A04E7"/>
    <w:rsid w:val="003A63F4"/>
    <w:rsid w:val="003B7A8D"/>
    <w:rsid w:val="003D18D0"/>
    <w:rsid w:val="003D73A6"/>
    <w:rsid w:val="003E19C5"/>
    <w:rsid w:val="003E3159"/>
    <w:rsid w:val="003F0FA7"/>
    <w:rsid w:val="003F4A6F"/>
    <w:rsid w:val="004108E2"/>
    <w:rsid w:val="004268D7"/>
    <w:rsid w:val="004422EA"/>
    <w:rsid w:val="00454CE9"/>
    <w:rsid w:val="00464993"/>
    <w:rsid w:val="004712AB"/>
    <w:rsid w:val="004A4B2F"/>
    <w:rsid w:val="004B02BE"/>
    <w:rsid w:val="004D0C70"/>
    <w:rsid w:val="004E0292"/>
    <w:rsid w:val="004E47C0"/>
    <w:rsid w:val="004F40B0"/>
    <w:rsid w:val="00502C08"/>
    <w:rsid w:val="00505E59"/>
    <w:rsid w:val="00507885"/>
    <w:rsid w:val="0052761E"/>
    <w:rsid w:val="00531E0F"/>
    <w:rsid w:val="00534344"/>
    <w:rsid w:val="00536CFB"/>
    <w:rsid w:val="00544063"/>
    <w:rsid w:val="00564CF9"/>
    <w:rsid w:val="0058147F"/>
    <w:rsid w:val="00582750"/>
    <w:rsid w:val="00593499"/>
    <w:rsid w:val="00596D1D"/>
    <w:rsid w:val="005A0AED"/>
    <w:rsid w:val="005A65CB"/>
    <w:rsid w:val="005B2C62"/>
    <w:rsid w:val="005B6F00"/>
    <w:rsid w:val="005D26A4"/>
    <w:rsid w:val="005E1616"/>
    <w:rsid w:val="00601859"/>
    <w:rsid w:val="00601E00"/>
    <w:rsid w:val="0060487F"/>
    <w:rsid w:val="00607771"/>
    <w:rsid w:val="00614FF5"/>
    <w:rsid w:val="00626044"/>
    <w:rsid w:val="00627554"/>
    <w:rsid w:val="00633936"/>
    <w:rsid w:val="00643B1E"/>
    <w:rsid w:val="00652475"/>
    <w:rsid w:val="00655EE0"/>
    <w:rsid w:val="006A462F"/>
    <w:rsid w:val="006A5447"/>
    <w:rsid w:val="006C2705"/>
    <w:rsid w:val="006C3B1A"/>
    <w:rsid w:val="006E0AE2"/>
    <w:rsid w:val="006E2C50"/>
    <w:rsid w:val="006E3497"/>
    <w:rsid w:val="006F22AD"/>
    <w:rsid w:val="006F4E4B"/>
    <w:rsid w:val="00700BA6"/>
    <w:rsid w:val="007118AA"/>
    <w:rsid w:val="007314A3"/>
    <w:rsid w:val="0074483C"/>
    <w:rsid w:val="00744D0D"/>
    <w:rsid w:val="00763EB1"/>
    <w:rsid w:val="0077752E"/>
    <w:rsid w:val="007962E5"/>
    <w:rsid w:val="00796440"/>
    <w:rsid w:val="007A13D5"/>
    <w:rsid w:val="007A203D"/>
    <w:rsid w:val="007A57EA"/>
    <w:rsid w:val="007D5678"/>
    <w:rsid w:val="007D6BD0"/>
    <w:rsid w:val="007E01E6"/>
    <w:rsid w:val="007E5D45"/>
    <w:rsid w:val="007F119B"/>
    <w:rsid w:val="007F1338"/>
    <w:rsid w:val="007F333D"/>
    <w:rsid w:val="00821688"/>
    <w:rsid w:val="0083472C"/>
    <w:rsid w:val="008472D6"/>
    <w:rsid w:val="00867B74"/>
    <w:rsid w:val="00884F95"/>
    <w:rsid w:val="008972EB"/>
    <w:rsid w:val="008A55E4"/>
    <w:rsid w:val="008D3514"/>
    <w:rsid w:val="008E613C"/>
    <w:rsid w:val="008F2781"/>
    <w:rsid w:val="00913616"/>
    <w:rsid w:val="0091416B"/>
    <w:rsid w:val="00917C9F"/>
    <w:rsid w:val="00933550"/>
    <w:rsid w:val="009348B1"/>
    <w:rsid w:val="0093641A"/>
    <w:rsid w:val="009518BF"/>
    <w:rsid w:val="00954489"/>
    <w:rsid w:val="009663E1"/>
    <w:rsid w:val="00972048"/>
    <w:rsid w:val="009947FB"/>
    <w:rsid w:val="009970BD"/>
    <w:rsid w:val="009A04D5"/>
    <w:rsid w:val="009A6CE3"/>
    <w:rsid w:val="009D0266"/>
    <w:rsid w:val="009D68B3"/>
    <w:rsid w:val="009E7330"/>
    <w:rsid w:val="00A35C53"/>
    <w:rsid w:val="00A61B32"/>
    <w:rsid w:val="00A62B75"/>
    <w:rsid w:val="00A64C87"/>
    <w:rsid w:val="00A662E9"/>
    <w:rsid w:val="00A744F8"/>
    <w:rsid w:val="00A85F7E"/>
    <w:rsid w:val="00A96E30"/>
    <w:rsid w:val="00AA3D8B"/>
    <w:rsid w:val="00AB1F2D"/>
    <w:rsid w:val="00AB7EF8"/>
    <w:rsid w:val="00AC632B"/>
    <w:rsid w:val="00AD071D"/>
    <w:rsid w:val="00AD20EF"/>
    <w:rsid w:val="00AE2F07"/>
    <w:rsid w:val="00AE70D1"/>
    <w:rsid w:val="00B34A55"/>
    <w:rsid w:val="00B54730"/>
    <w:rsid w:val="00B735CD"/>
    <w:rsid w:val="00B83217"/>
    <w:rsid w:val="00BA10F6"/>
    <w:rsid w:val="00BA3457"/>
    <w:rsid w:val="00BA5F04"/>
    <w:rsid w:val="00BB13C9"/>
    <w:rsid w:val="00BC53A7"/>
    <w:rsid w:val="00BD2849"/>
    <w:rsid w:val="00BF1F90"/>
    <w:rsid w:val="00C0139B"/>
    <w:rsid w:val="00C25288"/>
    <w:rsid w:val="00C3498E"/>
    <w:rsid w:val="00C35E41"/>
    <w:rsid w:val="00C40813"/>
    <w:rsid w:val="00C43541"/>
    <w:rsid w:val="00C454C2"/>
    <w:rsid w:val="00C52CFD"/>
    <w:rsid w:val="00C61B7A"/>
    <w:rsid w:val="00C71534"/>
    <w:rsid w:val="00C76077"/>
    <w:rsid w:val="00C925F0"/>
    <w:rsid w:val="00CA0F75"/>
    <w:rsid w:val="00CB085B"/>
    <w:rsid w:val="00CB0C4E"/>
    <w:rsid w:val="00CD3DB8"/>
    <w:rsid w:val="00CD6DC6"/>
    <w:rsid w:val="00CE552C"/>
    <w:rsid w:val="00CF1E5A"/>
    <w:rsid w:val="00D05016"/>
    <w:rsid w:val="00D15B0E"/>
    <w:rsid w:val="00D23868"/>
    <w:rsid w:val="00D25845"/>
    <w:rsid w:val="00D25DFA"/>
    <w:rsid w:val="00D42602"/>
    <w:rsid w:val="00D51E7D"/>
    <w:rsid w:val="00D52AEE"/>
    <w:rsid w:val="00D57F08"/>
    <w:rsid w:val="00D636EB"/>
    <w:rsid w:val="00D63844"/>
    <w:rsid w:val="00D703A4"/>
    <w:rsid w:val="00D70996"/>
    <w:rsid w:val="00D8221B"/>
    <w:rsid w:val="00D92EF9"/>
    <w:rsid w:val="00DB1AC2"/>
    <w:rsid w:val="00DC4E55"/>
    <w:rsid w:val="00DE6239"/>
    <w:rsid w:val="00DF6B33"/>
    <w:rsid w:val="00E07407"/>
    <w:rsid w:val="00E22DF4"/>
    <w:rsid w:val="00E239AF"/>
    <w:rsid w:val="00E57538"/>
    <w:rsid w:val="00E63F6D"/>
    <w:rsid w:val="00E71815"/>
    <w:rsid w:val="00E841F2"/>
    <w:rsid w:val="00E94EF3"/>
    <w:rsid w:val="00E96CA0"/>
    <w:rsid w:val="00E9768F"/>
    <w:rsid w:val="00EB60A4"/>
    <w:rsid w:val="00EB6C0A"/>
    <w:rsid w:val="00EC15B4"/>
    <w:rsid w:val="00EC2722"/>
    <w:rsid w:val="00EC7A36"/>
    <w:rsid w:val="00F02037"/>
    <w:rsid w:val="00F102FC"/>
    <w:rsid w:val="00F16ED7"/>
    <w:rsid w:val="00F72312"/>
    <w:rsid w:val="00F802DA"/>
    <w:rsid w:val="00F81559"/>
    <w:rsid w:val="00FA0A22"/>
    <w:rsid w:val="00FA28D3"/>
    <w:rsid w:val="00FA63F7"/>
    <w:rsid w:val="00FA660B"/>
    <w:rsid w:val="00FB4A51"/>
    <w:rsid w:val="00FC1582"/>
    <w:rsid w:val="00FC23C4"/>
    <w:rsid w:val="00FE5876"/>
    <w:rsid w:val="00FF0D9A"/>
    <w:rsid w:val="606449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13"/>
    <w:autoRedefine/>
    <w:qFormat/>
    <w:uiPriority w:val="1"/>
    <w:pPr>
      <w:autoSpaceDE w:val="0"/>
      <w:autoSpaceDN w:val="0"/>
      <w:jc w:val="left"/>
    </w:pPr>
    <w:rPr>
      <w:rFonts w:ascii="宋体" w:hAnsi="宋体" w:eastAsia="宋体" w:cs="宋体"/>
      <w:kern w:val="0"/>
      <w:sz w:val="32"/>
      <w:szCs w:val="32"/>
      <w:lang w:val="zh-CN" w:bidi="zh-CN"/>
    </w:rPr>
  </w:style>
  <w:style w:type="paragraph" w:styleId="3">
    <w:name w:val="Balloon Text"/>
    <w:basedOn w:val="1"/>
    <w:link w:val="12"/>
    <w:autoRedefine/>
    <w:semiHidden/>
    <w:unhideWhenUsed/>
    <w:qFormat/>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9">
    <w:name w:val="List Paragraph"/>
    <w:basedOn w:val="1"/>
    <w:qFormat/>
    <w:uiPriority w:val="34"/>
    <w:pPr>
      <w:ind w:firstLine="420" w:firstLineChars="200"/>
    </w:pPr>
  </w:style>
  <w:style w:type="character" w:customStyle="1" w:styleId="10">
    <w:name w:val="页眉 字符"/>
    <w:basedOn w:val="8"/>
    <w:link w:val="5"/>
    <w:autoRedefine/>
    <w:qFormat/>
    <w:uiPriority w:val="99"/>
    <w:rPr>
      <w:sz w:val="18"/>
      <w:szCs w:val="18"/>
    </w:rPr>
  </w:style>
  <w:style w:type="character" w:customStyle="1" w:styleId="11">
    <w:name w:val="页脚 字符"/>
    <w:basedOn w:val="8"/>
    <w:link w:val="4"/>
    <w:autoRedefine/>
    <w:qFormat/>
    <w:uiPriority w:val="99"/>
    <w:rPr>
      <w:sz w:val="18"/>
      <w:szCs w:val="18"/>
    </w:rPr>
  </w:style>
  <w:style w:type="character" w:customStyle="1" w:styleId="12">
    <w:name w:val="批注框文本 字符"/>
    <w:basedOn w:val="8"/>
    <w:link w:val="3"/>
    <w:autoRedefine/>
    <w:semiHidden/>
    <w:qFormat/>
    <w:uiPriority w:val="99"/>
    <w:rPr>
      <w:sz w:val="18"/>
      <w:szCs w:val="18"/>
    </w:rPr>
  </w:style>
  <w:style w:type="character" w:customStyle="1" w:styleId="13">
    <w:name w:val="正文文本 字符"/>
    <w:basedOn w:val="8"/>
    <w:link w:val="2"/>
    <w:autoRedefine/>
    <w:qFormat/>
    <w:uiPriority w:val="1"/>
    <w:rPr>
      <w:rFonts w:ascii="宋体" w:hAnsi="宋体" w:eastAsia="宋体" w:cs="宋体"/>
      <w:kern w:val="0"/>
      <w:sz w:val="32"/>
      <w:szCs w:val="32"/>
      <w:lang w:val="zh-CN" w:bidi="zh-CN"/>
    </w:rPr>
  </w:style>
  <w:style w:type="table" w:customStyle="1" w:styleId="14">
    <w:name w:val="Table Normal"/>
    <w:autoRedefine/>
    <w:semiHidden/>
    <w:unhideWhenUsed/>
    <w:qFormat/>
    <w:uiPriority w:val="2"/>
    <w:pPr>
      <w:widowControl w:val="0"/>
      <w:autoSpaceDE w:val="0"/>
      <w:autoSpaceDN w:val="0"/>
    </w:pPr>
    <w:rPr>
      <w:kern w:val="0"/>
      <w:sz w:val="22"/>
      <w:lang w:eastAsia="en-US"/>
    </w:rPr>
    <w:tblPr>
      <w:tblCellMar>
        <w:top w:w="0" w:type="dxa"/>
        <w:left w:w="0" w:type="dxa"/>
        <w:bottom w:w="0" w:type="dxa"/>
        <w:right w:w="0" w:type="dxa"/>
      </w:tblCellMar>
    </w:tblPr>
  </w:style>
  <w:style w:type="paragraph" w:customStyle="1" w:styleId="15">
    <w:name w:val="Table Paragraph"/>
    <w:basedOn w:val="1"/>
    <w:qFormat/>
    <w:uiPriority w:val="1"/>
    <w:pPr>
      <w:autoSpaceDE w:val="0"/>
      <w:autoSpaceDN w:val="0"/>
      <w:jc w:val="left"/>
    </w:pPr>
    <w:rPr>
      <w:rFonts w:ascii="Microsoft JhengHei" w:hAnsi="Microsoft JhengHei" w:eastAsia="Microsoft JhengHei" w:cs="Microsoft JhengHei"/>
      <w:kern w:val="0"/>
      <w:sz w:val="22"/>
      <w:lang w:val="zh-CN" w:bidi="zh-CN"/>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Lenovo (Beijing) Limited</Company>
  <Pages>5</Pages>
  <Words>253</Words>
  <Characters>1447</Characters>
  <Lines>12</Lines>
  <Paragraphs>3</Paragraphs>
  <TotalTime>3</TotalTime>
  <ScaleCrop>false</ScaleCrop>
  <LinksUpToDate>false</LinksUpToDate>
  <CharactersWithSpaces>1697</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2024-04-18T05:38:00Z</dcterms:created>
  <dc:creator>Lenovo User</dc:creator>
  <cp:lastModifiedBy>晨光网络售后18531000133</cp:lastModifiedBy>
  <cp:lastPrinted>2024-04-17T06:59:00Z</cp:lastPrinted>
  <dcterms:modified xsi:type="dcterms:W3CDTF">2024-04-23T02:22:43Z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C6434A9C74A04BE3AB24D3F49517C125_13</vt:lpwstr>
  </property>
</Properties>
</file>